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E05173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b/>
              <w:sz w:val="23"/>
              <w:szCs w:val="23"/>
            </w:rPr>
            <w:t>выполнению работ по капит</w:t>
          </w:r>
          <w:r w:rsidR="00A004FE">
            <w:rPr>
              <w:rFonts w:ascii="Times New Roman" w:hAnsi="Times New Roman"/>
              <w:b/>
              <w:sz w:val="23"/>
              <w:szCs w:val="23"/>
            </w:rPr>
            <w:t>альному ремонту установки Мокрый катализ</w:t>
          </w:r>
          <w:r w:rsidR="009C5AC4">
            <w:rPr>
              <w:rFonts w:ascii="Times New Roman" w:hAnsi="Times New Roman"/>
              <w:b/>
              <w:sz w:val="23"/>
              <w:szCs w:val="23"/>
            </w:rPr>
            <w:t xml:space="preserve"> цех № 5 в 2019 году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EndPr/>
            <w:sdtContent>
              <w:r w:rsidR="00A004FE">
                <w:rPr>
                  <w:rFonts w:ascii="Times New Roman" w:hAnsi="Times New Roman"/>
                  <w:sz w:val="23"/>
                  <w:szCs w:val="23"/>
                </w:rPr>
                <w:t>Мокрый катализ</w:t>
              </w:r>
              <w:r w:rsidR="009C5AC4">
                <w:rPr>
                  <w:rFonts w:ascii="Times New Roman" w:hAnsi="Times New Roman"/>
                  <w:sz w:val="23"/>
                  <w:szCs w:val="23"/>
                </w:rPr>
                <w:t xml:space="preserve"> цех № 5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p w:rsidR="00A004FE" w:rsidRDefault="00A004FE" w:rsidP="00A004FE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764E65">
            <w:rPr>
              <w:rFonts w:ascii="Times New Roman" w:hAnsi="Times New Roman"/>
              <w:sz w:val="23"/>
              <w:szCs w:val="23"/>
            </w:rPr>
            <w:t xml:space="preserve">Начало работ – </w:t>
          </w:r>
          <w:r w:rsidR="00567720">
            <w:rPr>
              <w:rFonts w:ascii="Times New Roman" w:hAnsi="Times New Roman"/>
              <w:sz w:val="23"/>
              <w:szCs w:val="23"/>
            </w:rPr>
            <w:t xml:space="preserve">01 </w:t>
          </w:r>
          <w:r w:rsidR="00474D68">
            <w:rPr>
              <w:rFonts w:ascii="Times New Roman" w:hAnsi="Times New Roman"/>
              <w:sz w:val="23"/>
              <w:szCs w:val="23"/>
            </w:rPr>
            <w:t>март</w:t>
          </w:r>
          <w:r w:rsidR="00567720">
            <w:rPr>
              <w:rFonts w:ascii="Times New Roman" w:hAnsi="Times New Roman"/>
              <w:sz w:val="23"/>
              <w:szCs w:val="23"/>
            </w:rPr>
            <w:t>а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 201</w:t>
          </w:r>
          <w:r>
            <w:rPr>
              <w:rFonts w:ascii="Times New Roman" w:hAnsi="Times New Roman"/>
              <w:sz w:val="23"/>
              <w:szCs w:val="23"/>
            </w:rPr>
            <w:t>9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 г., окончание работ –</w:t>
          </w:r>
          <w:r w:rsidR="00567720">
            <w:rPr>
              <w:rFonts w:ascii="Times New Roman" w:hAnsi="Times New Roman"/>
              <w:sz w:val="23"/>
              <w:szCs w:val="23"/>
            </w:rPr>
            <w:t xml:space="preserve"> 30 </w:t>
          </w:r>
          <w:r w:rsidR="00474D68">
            <w:rPr>
              <w:rFonts w:ascii="Times New Roman" w:hAnsi="Times New Roman"/>
              <w:sz w:val="23"/>
              <w:szCs w:val="23"/>
            </w:rPr>
            <w:t>июн</w:t>
          </w:r>
          <w:r w:rsidR="00567720">
            <w:rPr>
              <w:rFonts w:ascii="Times New Roman" w:hAnsi="Times New Roman"/>
              <w:sz w:val="23"/>
              <w:szCs w:val="23"/>
            </w:rPr>
            <w:t>я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 201</w:t>
          </w:r>
          <w:r>
            <w:rPr>
              <w:rFonts w:ascii="Times New Roman" w:hAnsi="Times New Roman"/>
              <w:sz w:val="23"/>
              <w:szCs w:val="23"/>
            </w:rPr>
            <w:t xml:space="preserve">9 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г. </w:t>
          </w:r>
        </w:p>
        <w:p w:rsidR="005C6A79" w:rsidRPr="00764E65" w:rsidRDefault="005C6A79" w:rsidP="005C6A79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Заказчик вправе изменить сроки выполнения работ в связи с изменениями графика проведения работ (Приложение №3 к Договору), о чем обязан известить Подрядчика за 60 календарных дней до начала работ.</w:t>
          </w:r>
        </w:p>
        <w:p w:rsidR="00A004FE" w:rsidRPr="00764E65" w:rsidRDefault="00A004FE" w:rsidP="00A004FE">
          <w:pPr>
            <w:spacing w:before="0"/>
            <w:ind w:left="644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bookmarkStart w:id="2" w:name="_GoBack"/>
          <w:bookmarkEnd w:id="2"/>
          <w:r w:rsidRPr="00764E65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A004FE" w:rsidRPr="00764E65" w:rsidRDefault="00A004FE" w:rsidP="00A004FE">
          <w:p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764E65">
            <w:rPr>
              <w:rFonts w:ascii="Times New Roman" w:hAnsi="Times New Roman"/>
              <w:sz w:val="23"/>
              <w:szCs w:val="23"/>
            </w:rPr>
            <w:t xml:space="preserve">- 1 этап: выполнение работ в предостановочный период (работы по выписке из дефектной ведомости, которые можно выполнить на действующем объекте), начало работ –  </w:t>
          </w:r>
          <w:r w:rsidR="00567720">
            <w:rPr>
              <w:rFonts w:ascii="Times New Roman" w:hAnsi="Times New Roman"/>
              <w:sz w:val="23"/>
              <w:szCs w:val="23"/>
            </w:rPr>
            <w:t xml:space="preserve">01 </w:t>
          </w:r>
          <w:r w:rsidR="00474D68">
            <w:rPr>
              <w:rFonts w:ascii="Times New Roman" w:hAnsi="Times New Roman"/>
              <w:sz w:val="23"/>
              <w:szCs w:val="23"/>
            </w:rPr>
            <w:t>март</w:t>
          </w:r>
          <w:r w:rsidR="00567720">
            <w:rPr>
              <w:rFonts w:ascii="Times New Roman" w:hAnsi="Times New Roman"/>
              <w:sz w:val="23"/>
              <w:szCs w:val="23"/>
            </w:rPr>
            <w:t>а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 201</w:t>
          </w:r>
          <w:r>
            <w:rPr>
              <w:rFonts w:ascii="Times New Roman" w:hAnsi="Times New Roman"/>
              <w:sz w:val="23"/>
              <w:szCs w:val="23"/>
            </w:rPr>
            <w:t>9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 г., окончание работ –   </w:t>
          </w:r>
          <w:r w:rsidR="00474D68">
            <w:rPr>
              <w:rFonts w:ascii="Times New Roman" w:hAnsi="Times New Roman"/>
              <w:sz w:val="23"/>
              <w:szCs w:val="23"/>
            </w:rPr>
            <w:t>май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 201</w:t>
          </w:r>
          <w:r>
            <w:rPr>
              <w:rFonts w:ascii="Times New Roman" w:hAnsi="Times New Roman"/>
              <w:sz w:val="23"/>
              <w:szCs w:val="23"/>
            </w:rPr>
            <w:t>9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 г.;</w:t>
          </w:r>
        </w:p>
        <w:p w:rsidR="00A004FE" w:rsidRDefault="00A004FE" w:rsidP="00A004FE">
          <w:pPr>
            <w:spacing w:before="0"/>
            <w:contextualSpacing/>
            <w:jc w:val="both"/>
            <w:rPr>
              <w:rFonts w:ascii="Times New Roman" w:hAnsi="Times New Roman"/>
              <w:sz w:val="24"/>
            </w:rPr>
          </w:pPr>
          <w:r w:rsidRPr="00764E65">
            <w:rPr>
              <w:rFonts w:ascii="Times New Roman" w:hAnsi="Times New Roman"/>
              <w:sz w:val="23"/>
              <w:szCs w:val="23"/>
            </w:rPr>
            <w:t>- 2 этап: выполнение основного комплекса работ в рамках капитального</w:t>
          </w:r>
          <w:r w:rsidR="00474D68">
            <w:rPr>
              <w:rFonts w:ascii="Times New Roman" w:hAnsi="Times New Roman"/>
              <w:sz w:val="23"/>
              <w:szCs w:val="23"/>
            </w:rPr>
            <w:t xml:space="preserve"> ремонта,  начало работ – май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 201</w:t>
          </w:r>
          <w:r>
            <w:rPr>
              <w:rFonts w:ascii="Times New Roman" w:hAnsi="Times New Roman"/>
              <w:sz w:val="23"/>
              <w:szCs w:val="23"/>
            </w:rPr>
            <w:t>9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 г., окончание работ –  </w:t>
          </w:r>
          <w:r w:rsidR="00567720">
            <w:rPr>
              <w:rFonts w:ascii="Times New Roman" w:hAnsi="Times New Roman"/>
              <w:sz w:val="23"/>
              <w:szCs w:val="23"/>
            </w:rPr>
            <w:t xml:space="preserve">30 </w:t>
          </w:r>
          <w:r w:rsidR="00474D68">
            <w:rPr>
              <w:rFonts w:ascii="Times New Roman" w:hAnsi="Times New Roman"/>
              <w:sz w:val="23"/>
              <w:szCs w:val="23"/>
            </w:rPr>
            <w:t>июн</w:t>
          </w:r>
          <w:r w:rsidR="00567720">
            <w:rPr>
              <w:rFonts w:ascii="Times New Roman" w:hAnsi="Times New Roman"/>
              <w:sz w:val="23"/>
              <w:szCs w:val="23"/>
            </w:rPr>
            <w:t>я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764E65">
            <w:rPr>
              <w:rFonts w:ascii="Times New Roman" w:hAnsi="Times New Roman"/>
              <w:sz w:val="23"/>
              <w:szCs w:val="23"/>
            </w:rPr>
            <w:t>201</w:t>
          </w:r>
          <w:r>
            <w:rPr>
              <w:rFonts w:ascii="Times New Roman" w:hAnsi="Times New Roman"/>
              <w:sz w:val="23"/>
              <w:szCs w:val="23"/>
            </w:rPr>
            <w:t>9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 г., согласно укрупненного графика проведения работ (Приложение № 3 к Договору). 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764E65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  <w:r>
            <w:rPr>
              <w:rFonts w:ascii="Times New Roman" w:hAnsi="Times New Roman"/>
              <w:sz w:val="24"/>
            </w:rPr>
            <w:t xml:space="preserve"> В эти же сроки Заказчик и Подрядчик согласовывают детальный график проведения работ. </w:t>
          </w:r>
        </w:p>
        <w:p w:rsidR="00A004FE" w:rsidRDefault="00A004FE" w:rsidP="00A004FE">
          <w:pPr>
            <w:spacing w:before="0"/>
            <w:contextualSpacing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4"/>
            </w:rPr>
            <w:t xml:space="preserve">           Подрядчик обязан выполнить весь комплекс ремонтных работ в соответствии с дефектной ведомостью до подписания акта сдачи установки из капитального ремонта. В исключительных случаях, по согласованию с Заказчиком Подрядчик может выполнять работы, не мешающие пуску и эксплуатации  объекта после подписания акта сдачи установки из капитального ремонта со сроком окончания таких работ  не позднее сроков окончания работ по настоящему Договору.</w:t>
          </w:r>
        </w:p>
        <w:p w:rsidR="00A004FE" w:rsidRPr="00764E65" w:rsidRDefault="00A004FE" w:rsidP="00A004FE">
          <w:p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4"/>
            </w:rPr>
            <w:tab/>
            <w:t>Заказчик оставляет за собой решение о необходимости выполнения полного комплекса работ, в том числе об исключении отдельных работ из дефектной ведомости.</w:t>
          </w:r>
        </w:p>
        <w:p w:rsidR="00A004FE" w:rsidRDefault="00A004FE" w:rsidP="00A004FE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D4209B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</w:t>
          </w:r>
          <w:r>
            <w:rPr>
              <w:rFonts w:ascii="Times New Roman" w:hAnsi="Times New Roman"/>
              <w:sz w:val="23"/>
              <w:szCs w:val="23"/>
            </w:rPr>
            <w:t xml:space="preserve">ри этом этапом выполнения работ </w:t>
          </w:r>
        </w:p>
        <w:p w:rsidR="004E2F72" w:rsidRPr="00A004FE" w:rsidRDefault="00A004FE" w:rsidP="00A004FE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A004FE">
            <w:rPr>
              <w:rFonts w:ascii="Times New Roman" w:hAnsi="Times New Roman"/>
              <w:sz w:val="23"/>
              <w:szCs w:val="23"/>
            </w:rPr>
            <w:t xml:space="preserve">признается </w:t>
          </w:r>
          <w:r>
            <w:rPr>
              <w:rFonts w:ascii="Times New Roman" w:hAnsi="Times New Roman"/>
              <w:sz w:val="23"/>
              <w:szCs w:val="23"/>
            </w:rPr>
            <w:t xml:space="preserve">  </w:t>
          </w:r>
          <w:r w:rsidRPr="00A004FE">
            <w:rPr>
              <w:rFonts w:ascii="Times New Roman" w:hAnsi="Times New Roman"/>
              <w:sz w:val="23"/>
              <w:szCs w:val="23"/>
            </w:rPr>
            <w:t>каждый календарный месяц (с первого по последнее число месяца включительно</w:t>
          </w:r>
          <w:r w:rsidR="009C5AC4" w:rsidRPr="00A004FE">
            <w:rPr>
              <w:rFonts w:ascii="Times New Roman" w:hAnsi="Times New Roman"/>
              <w:sz w:val="23"/>
              <w:szCs w:val="23"/>
            </w:rPr>
            <w:t>).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E05173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7F03D4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7F03D4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7F03D4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-475072617"/>
            <w:placeholder>
              <w:docPart w:val="C9251A226F314478BA3C8517FF601CF8"/>
            </w:placeholder>
          </w:sdtPr>
          <w:sdtEndPr/>
          <w:sdtContent>
            <w:p w:rsid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В случае увеличения Заказчиком объемов работ по сравнению с объемом, указанным в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504175321"/>
                  <w:placeholder>
                    <w:docPart w:val="C9251A226F314478BA3C8517FF601CF8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приложении №1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</w:t>
              </w:r>
              <w:r>
                <w:rPr>
                  <w:rFonts w:ascii="Times New Roman" w:hAnsi="Times New Roman"/>
                  <w:sz w:val="23"/>
                  <w:szCs w:val="23"/>
                </w:rPr>
                <w:t>, окончание которых не должно превышать сроков окончания основных работ, указанных в п.2.2 настоящего Договора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        </w:r>
            </w:p>
          </w:sdtContent>
        </w:sdt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CD6278" w:rsidP="00CD627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6852"/>
            <w:gridCol w:w="1096"/>
            <w:gridCol w:w="1430"/>
          </w:tblGrid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  <w:p w:rsidR="00CD6278" w:rsidRDefault="00E05173" w:rsidP="00CD627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-258368547"/>
            <w:placeholder>
              <w:docPart w:val="429F1316A9D34041AF565212478B3A3B"/>
            </w:placeholder>
          </w:sdtPr>
          <w:sdtEndPr/>
          <w:sdtContent>
            <w:p w:rsidR="009C5AC4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В обоснованных случаях, при невозможности сметной оценки каких-либо видов дополнительных работ ресурсным методом (при отсутствии прямых расценок), Подрядчику по согласованию с Заказчиком допускается производить оценку базисно-индексным методом.</w:t>
              </w:r>
            </w:p>
            <w:p w:rsidR="009C5AC4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В случае отсутствия у Заказчика материалов и запасных частей для выполнения дополнительных работ, Подрядчик обязан их приобрести.</w:t>
              </w:r>
            </w:p>
            <w:p w:rsidR="009C5AC4" w:rsidRP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14820793"/>
                  <w:placeholder>
                    <w:docPart w:val="429F1316A9D34041AF565212478B3A3B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Приложению № 4 к настоящему Договору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9F7729" w:rsidRP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788090221"/>
                  <w:placeholder>
                    <w:docPart w:val="429F1316A9D34041AF565212478B3A3B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и Приложения №4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>
                <w:rPr>
                  <w:rFonts w:ascii="Times New Roman" w:hAnsi="Times New Roman"/>
                  <w:sz w:val="23"/>
                  <w:szCs w:val="23"/>
                </w:rPr>
                <w:t>и о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формляется дополнительными соглашениями к настоящему Договору.</w:t>
              </w:r>
            </w:p>
          </w:sdtContent>
        </w:sdt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Удорожание работ, не предусмотренное дополнительным соглашением Сторон, оплате Заказчиком не подлежит.</w:t>
          </w:r>
        </w:p>
      </w:sdtContent>
    </w:sdt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/>
      <w:sdtContent>
        <w:p w:rsidR="001B5158" w:rsidRPr="00AF1246" w:rsidRDefault="001B5158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Стоимость опциона - не более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270051390"/>
              <w:placeholder>
                <w:docPart w:val="DefaultPlaceholder_1082065158"/>
              </w:placeholder>
            </w:sdtPr>
            <w:sdtEndPr/>
            <w:sdtContent>
              <w:r w:rsidR="009C5AC4">
                <w:rPr>
                  <w:rFonts w:ascii="Times New Roman" w:hAnsi="Times New Roman"/>
                  <w:sz w:val="23"/>
                  <w:szCs w:val="23"/>
                </w:rPr>
                <w:t xml:space="preserve"> 30 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 % от стоимости работ по настоящему Договору, указанной в п. 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begin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instrText xml:space="preserve"> REF _Ref438644310 \r \h </w:instrText>
              </w:r>
              <w:r w:rsidR="00AF1246">
                <w:rPr>
                  <w:rFonts w:ascii="Times New Roman" w:hAnsi="Times New Roman"/>
                  <w:sz w:val="23"/>
                  <w:szCs w:val="23"/>
                </w:rPr>
                <w:instrText xml:space="preserve"> \* MERGEFORMAT </w:instrTex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separate"/>
              </w:r>
              <w:r w:rsidR="007F03D4">
                <w:rPr>
                  <w:rFonts w:ascii="Times New Roman" w:hAnsi="Times New Roman"/>
                  <w:sz w:val="23"/>
                  <w:szCs w:val="23"/>
                </w:rPr>
                <w:t>3.1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end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  <w:r w:rsidR="00107864" w:rsidRPr="00AF1246">
            <w:rPr>
              <w:rFonts w:ascii="Times New Roman" w:hAnsi="Times New Roman"/>
              <w:sz w:val="23"/>
              <w:szCs w:val="23"/>
            </w:rPr>
            <w:t xml:space="preserve"> Опцион предоставляется Заказчику без оплаты или другого встречного предоставления.</w:t>
          </w:r>
          <w:bookmarkEnd w:id="4"/>
        </w:p>
        <w:p w:rsidR="001B5158" w:rsidRPr="00AF1246" w:rsidRDefault="001B5158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В течение установленных настоящим договором сроков оплаты проценты на сумму долга, предусмотренные ст.317.1 ГК РФ, не начисляются.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1804966210"/>
              <w:placeholder>
                <w:docPart w:val="7BE50673BAB54D7484307790BCADE33C"/>
              </w:placeholder>
            </w:sdtPr>
            <w:sdtEndPr/>
            <w:sdtContent>
              <w:r w:rsidR="002711A7">
                <w:rPr>
                  <w:sz w:val="24"/>
                </w:rPr>
                <w:t xml:space="preserve">СП 16.13330.2011, СП 63.13330.2012, СП 70.13330.2012, СП 45.13330.2012, СП 75.13330.2011, СП 61.13330.2012, СП 126.13330.2012, Правила по охране труда в строительстве, утв. приказом от 1 июня 2015 г. N 336н. 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="00567720">
            <w:rPr>
              <w:rFonts w:ascii="Times New Roman" w:hAnsi="Times New Roman"/>
              <w:sz w:val="23"/>
              <w:szCs w:val="23"/>
            </w:rPr>
            <w:t>;</w:t>
          </w:r>
        </w:sdtContent>
      </w:sdt>
    </w:p>
    <w:p w:rsidR="001B5158" w:rsidRPr="00AF1246" w:rsidRDefault="00E05173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  <w:r w:rsidR="00567720">
            <w:rPr>
              <w:rFonts w:ascii="Times New Roman" w:hAnsi="Times New Roman"/>
              <w:sz w:val="23"/>
              <w:szCs w:val="23"/>
            </w:rPr>
            <w:t>-  сдачу Заказчику полного комплекта необходимой исполнительной документации на проведенные ремонтные работы в срок не позднее подписания акта сдачи объекта из капитального ремонта в эксплуатацию.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9C5AC4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3 об общих правилах газобезопасности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7F03D4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о пропускном и внутриобъектовом режимах на территории ОАО «Славнефть-ЯНОС»</w:t>
          </w:r>
          <w:r w:rsidR="007F03D4">
            <w:rPr>
              <w:rFonts w:ascii="Times New Roman" w:hAnsi="Times New Roman"/>
              <w:sz w:val="23"/>
              <w:szCs w:val="23"/>
            </w:rPr>
            <w:t>;</w:t>
          </w:r>
        </w:p>
        <w:p w:rsidR="00384BFE" w:rsidRPr="00AF1246" w:rsidRDefault="007F03D4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- Положения о порядке сбора, учета, хранения, транспортировки, реализации и отгрузки металлолома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</w:t>
      </w:r>
      <w:r w:rsidRPr="00AF1246">
        <w:rPr>
          <w:rFonts w:ascii="Times New Roman" w:hAnsi="Times New Roman"/>
          <w:sz w:val="23"/>
          <w:szCs w:val="23"/>
        </w:rPr>
        <w:lastRenderedPageBreak/>
        <w:t>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7F03D4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7F03D4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«Арамис»,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обязуется </w:t>
      </w:r>
      <w:sdt>
        <w:sdtPr>
          <w:rPr>
            <w:sz w:val="23"/>
            <w:szCs w:val="23"/>
          </w:rPr>
          <w:id w:val="458851394"/>
          <w:placeholder>
            <w:docPart w:val="DefaultPlaceholder_1081868574"/>
          </w:placeholder>
        </w:sdtPr>
        <w:sdtEndPr/>
        <w:sdtContent>
          <w:r w:rsidR="009C5AC4">
            <w:rPr>
              <w:sz w:val="23"/>
              <w:szCs w:val="23"/>
            </w:rPr>
            <w:t xml:space="preserve">, в соответствии с ГОСТ 2787-75, </w:t>
          </w:r>
          <w:r w:rsidRPr="00AF1246">
            <w:rPr>
              <w:sz w:val="23"/>
              <w:szCs w:val="23"/>
            </w:rPr>
            <w:t>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7F03D4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7F03D4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D09D2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D09D2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7F03D4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7F03D4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</w:t>
      </w:r>
      <w:r w:rsidRPr="00AF1246">
        <w:rPr>
          <w:rFonts w:ascii="Times New Roman" w:hAnsi="Times New Roman"/>
          <w:sz w:val="23"/>
          <w:szCs w:val="23"/>
        </w:rPr>
        <w:lastRenderedPageBreak/>
        <w:t>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7F03D4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7F03D4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7F03D4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7F03D4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7F03D4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7F03D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7F03D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7F03D4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7F03D4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7F03D4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7F03D4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 xml:space="preserve">(пропорционально выполненному и переданному Заказчику </w:t>
      </w:r>
      <w:r w:rsidR="00F23BD3" w:rsidRPr="00F23BD3">
        <w:rPr>
          <w:rFonts w:ascii="Times New Roman" w:hAnsi="Times New Roman"/>
          <w:sz w:val="23"/>
          <w:szCs w:val="23"/>
        </w:rPr>
        <w:lastRenderedPageBreak/>
        <w:t>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7F03D4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</w:t>
      </w:r>
      <w:r w:rsidRPr="00AF1246">
        <w:rPr>
          <w:sz w:val="23"/>
          <w:szCs w:val="23"/>
        </w:rPr>
        <w:lastRenderedPageBreak/>
        <w:t>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CD09D2">
            <w:rPr>
              <w:sz w:val="23"/>
              <w:szCs w:val="23"/>
            </w:rPr>
            <w:t xml:space="preserve">           </w:t>
          </w:r>
          <w:r w:rsidR="007F03D4">
            <w:rPr>
              <w:sz w:val="23"/>
              <w:szCs w:val="23"/>
            </w:rPr>
            <w:t>31 ок</w:t>
          </w:r>
          <w:r w:rsidR="00474D68">
            <w:rPr>
              <w:sz w:val="23"/>
              <w:szCs w:val="23"/>
            </w:rPr>
            <w:t>тября</w:t>
          </w:r>
          <w:r w:rsidR="00CD09D2">
            <w:rPr>
              <w:sz w:val="23"/>
              <w:szCs w:val="23"/>
            </w:rPr>
            <w:t xml:space="preserve"> 2019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______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173" w:rsidRDefault="00E05173" w:rsidP="00D736E8">
      <w:pPr>
        <w:spacing w:before="0"/>
      </w:pPr>
      <w:r>
        <w:separator/>
      </w:r>
    </w:p>
  </w:endnote>
  <w:endnote w:type="continuationSeparator" w:id="0">
    <w:p w:rsidR="00E05173" w:rsidRDefault="00E05173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A79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173" w:rsidRDefault="00E05173" w:rsidP="00D736E8">
      <w:pPr>
        <w:spacing w:before="0"/>
      </w:pPr>
      <w:r>
        <w:separator/>
      </w:r>
    </w:p>
  </w:footnote>
  <w:footnote w:type="continuationSeparator" w:id="0">
    <w:p w:rsidR="00E05173" w:rsidRDefault="00E05173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edit="forms" w:enforcement="1" w:cryptProviderType="rsaAES" w:cryptAlgorithmClass="hash" w:cryptAlgorithmType="typeAny" w:cryptAlgorithmSid="14" w:cryptSpinCount="100000" w:hash="skZuq/932MXQqCfyadueERFLbb2H0ZNZzmNm6n8h++alvyaARd83P9sg17FKjLDMZEaKTrkAlUZFmmmX6vhXWw==" w:salt="xf2K90UmErH0UrXFmSjoZ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25EEF"/>
    <w:rsid w:val="000355EE"/>
    <w:rsid w:val="00052463"/>
    <w:rsid w:val="00065B9B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D539D"/>
    <w:rsid w:val="000E4A56"/>
    <w:rsid w:val="00107864"/>
    <w:rsid w:val="00126B18"/>
    <w:rsid w:val="0013280E"/>
    <w:rsid w:val="001365E7"/>
    <w:rsid w:val="00154136"/>
    <w:rsid w:val="00175DCA"/>
    <w:rsid w:val="001806B3"/>
    <w:rsid w:val="001907E8"/>
    <w:rsid w:val="00197B3F"/>
    <w:rsid w:val="001B02C9"/>
    <w:rsid w:val="001B5158"/>
    <w:rsid w:val="001C1DF4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1A7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6261E"/>
    <w:rsid w:val="00371D55"/>
    <w:rsid w:val="00384BFE"/>
    <w:rsid w:val="00386E3B"/>
    <w:rsid w:val="00387CB7"/>
    <w:rsid w:val="00395EA4"/>
    <w:rsid w:val="003A1666"/>
    <w:rsid w:val="003A6788"/>
    <w:rsid w:val="003B3B38"/>
    <w:rsid w:val="003B4E2B"/>
    <w:rsid w:val="003C291B"/>
    <w:rsid w:val="003C6879"/>
    <w:rsid w:val="003D1ABB"/>
    <w:rsid w:val="003D2A89"/>
    <w:rsid w:val="003D74B7"/>
    <w:rsid w:val="003F3B45"/>
    <w:rsid w:val="00407D1E"/>
    <w:rsid w:val="00413C73"/>
    <w:rsid w:val="00415CC5"/>
    <w:rsid w:val="00426B0F"/>
    <w:rsid w:val="00451053"/>
    <w:rsid w:val="00465389"/>
    <w:rsid w:val="00467429"/>
    <w:rsid w:val="00474D68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266D4"/>
    <w:rsid w:val="00526A36"/>
    <w:rsid w:val="00552E7F"/>
    <w:rsid w:val="00567720"/>
    <w:rsid w:val="00574D53"/>
    <w:rsid w:val="0057617E"/>
    <w:rsid w:val="005844AF"/>
    <w:rsid w:val="00593C07"/>
    <w:rsid w:val="00593C42"/>
    <w:rsid w:val="005C2E2C"/>
    <w:rsid w:val="005C6A79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4D87"/>
    <w:rsid w:val="007256E0"/>
    <w:rsid w:val="00763E4D"/>
    <w:rsid w:val="007A171D"/>
    <w:rsid w:val="007A659A"/>
    <w:rsid w:val="007C57B1"/>
    <w:rsid w:val="007D2753"/>
    <w:rsid w:val="007D4D74"/>
    <w:rsid w:val="007F03D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7AF6"/>
    <w:rsid w:val="008D3EFD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C5AC4"/>
    <w:rsid w:val="009C7DFC"/>
    <w:rsid w:val="009E736C"/>
    <w:rsid w:val="009F3292"/>
    <w:rsid w:val="009F60C0"/>
    <w:rsid w:val="009F7729"/>
    <w:rsid w:val="00A004FE"/>
    <w:rsid w:val="00A121E1"/>
    <w:rsid w:val="00A144FA"/>
    <w:rsid w:val="00A20FF3"/>
    <w:rsid w:val="00A274A3"/>
    <w:rsid w:val="00A42D1A"/>
    <w:rsid w:val="00A47B1C"/>
    <w:rsid w:val="00A83AF6"/>
    <w:rsid w:val="00A850FD"/>
    <w:rsid w:val="00AC3F53"/>
    <w:rsid w:val="00AC73B0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96898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6057"/>
    <w:rsid w:val="00C67B63"/>
    <w:rsid w:val="00C879A2"/>
    <w:rsid w:val="00C974D0"/>
    <w:rsid w:val="00CA203F"/>
    <w:rsid w:val="00CC40E7"/>
    <w:rsid w:val="00CD09D2"/>
    <w:rsid w:val="00CD6278"/>
    <w:rsid w:val="00D0734B"/>
    <w:rsid w:val="00D12B4A"/>
    <w:rsid w:val="00D14298"/>
    <w:rsid w:val="00D16BE3"/>
    <w:rsid w:val="00D736E8"/>
    <w:rsid w:val="00D7787E"/>
    <w:rsid w:val="00D970B6"/>
    <w:rsid w:val="00DA0085"/>
    <w:rsid w:val="00DA012B"/>
    <w:rsid w:val="00DA050B"/>
    <w:rsid w:val="00DA3BF1"/>
    <w:rsid w:val="00DB3FEE"/>
    <w:rsid w:val="00DB56C9"/>
    <w:rsid w:val="00DB73E9"/>
    <w:rsid w:val="00DC106B"/>
    <w:rsid w:val="00DC320F"/>
    <w:rsid w:val="00DC32AD"/>
    <w:rsid w:val="00DC72BE"/>
    <w:rsid w:val="00DD526E"/>
    <w:rsid w:val="00DD57CF"/>
    <w:rsid w:val="00DE6742"/>
    <w:rsid w:val="00E05173"/>
    <w:rsid w:val="00E16F70"/>
    <w:rsid w:val="00E22616"/>
    <w:rsid w:val="00E30EA7"/>
    <w:rsid w:val="00E447CC"/>
    <w:rsid w:val="00E62427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F6346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251A226F314478BA3C8517FF601C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2378F2-39BE-445D-95A8-070D66D536CC}"/>
      </w:docPartPr>
      <w:docPartBody>
        <w:p w:rsidR="000E3D41" w:rsidRDefault="001C6D69" w:rsidP="001C6D69">
          <w:pPr>
            <w:pStyle w:val="C9251A226F314478BA3C8517FF601CF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9F1316A9D34041AF565212478B3A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28536F-CC3F-4C8C-BB7C-D43F52AE7676}"/>
      </w:docPartPr>
      <w:docPartBody>
        <w:p w:rsidR="000E3D41" w:rsidRDefault="001C6D69" w:rsidP="001C6D69">
          <w:pPr>
            <w:pStyle w:val="429F1316A9D34041AF565212478B3A3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BE50673BAB54D7484307790BCADE3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C19508-A776-4397-BD24-2CA3F6C73EC4}"/>
      </w:docPartPr>
      <w:docPartBody>
        <w:p w:rsidR="00B16624" w:rsidRDefault="00327F15" w:rsidP="00327F15">
          <w:pPr>
            <w:pStyle w:val="7BE50673BAB54D7484307790BCADE33C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469D"/>
    <w:rsid w:val="00007AA1"/>
    <w:rsid w:val="00075F7C"/>
    <w:rsid w:val="000E3D41"/>
    <w:rsid w:val="000F450D"/>
    <w:rsid w:val="00155920"/>
    <w:rsid w:val="00166F4B"/>
    <w:rsid w:val="00174710"/>
    <w:rsid w:val="0018424C"/>
    <w:rsid w:val="00191802"/>
    <w:rsid w:val="001B66A6"/>
    <w:rsid w:val="001C6D69"/>
    <w:rsid w:val="001F4C4C"/>
    <w:rsid w:val="00206F35"/>
    <w:rsid w:val="002328E6"/>
    <w:rsid w:val="002D7481"/>
    <w:rsid w:val="00327F15"/>
    <w:rsid w:val="00420DCB"/>
    <w:rsid w:val="0055150F"/>
    <w:rsid w:val="005A4856"/>
    <w:rsid w:val="00620C59"/>
    <w:rsid w:val="00627FF0"/>
    <w:rsid w:val="006772A3"/>
    <w:rsid w:val="00812A7D"/>
    <w:rsid w:val="00866220"/>
    <w:rsid w:val="008A30D3"/>
    <w:rsid w:val="008D6718"/>
    <w:rsid w:val="00961D88"/>
    <w:rsid w:val="009F44BC"/>
    <w:rsid w:val="00B06720"/>
    <w:rsid w:val="00B16624"/>
    <w:rsid w:val="00B31F45"/>
    <w:rsid w:val="00B625CE"/>
    <w:rsid w:val="00B84BE3"/>
    <w:rsid w:val="00C06D7D"/>
    <w:rsid w:val="00C67B41"/>
    <w:rsid w:val="00C8059B"/>
    <w:rsid w:val="00CF03CB"/>
    <w:rsid w:val="00E043EF"/>
    <w:rsid w:val="00EA575C"/>
    <w:rsid w:val="00EB0223"/>
    <w:rsid w:val="00ED3806"/>
    <w:rsid w:val="00F03F6E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27F15"/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C52323EFEAAB44539152559B8DFE6A6A">
    <w:name w:val="C52323EFEAAB44539152559B8DFE6A6A"/>
    <w:rsid w:val="00B31F45"/>
    <w:pPr>
      <w:spacing w:after="160" w:line="259" w:lineRule="auto"/>
    </w:pPr>
  </w:style>
  <w:style w:type="paragraph" w:customStyle="1" w:styleId="0577DC19380740C2A0481174446038B9">
    <w:name w:val="0577DC19380740C2A0481174446038B9"/>
    <w:rsid w:val="00B31F45"/>
    <w:pPr>
      <w:spacing w:after="160" w:line="259" w:lineRule="auto"/>
    </w:pPr>
  </w:style>
  <w:style w:type="paragraph" w:customStyle="1" w:styleId="C9251A226F314478BA3C8517FF601CF8">
    <w:name w:val="C9251A226F314478BA3C8517FF601CF8"/>
    <w:rsid w:val="001C6D69"/>
    <w:pPr>
      <w:spacing w:after="160" w:line="259" w:lineRule="auto"/>
    </w:pPr>
  </w:style>
  <w:style w:type="paragraph" w:customStyle="1" w:styleId="429F1316A9D34041AF565212478B3A3B">
    <w:name w:val="429F1316A9D34041AF565212478B3A3B"/>
    <w:rsid w:val="001C6D69"/>
    <w:pPr>
      <w:spacing w:after="160" w:line="259" w:lineRule="auto"/>
    </w:pPr>
  </w:style>
  <w:style w:type="paragraph" w:customStyle="1" w:styleId="7BE50673BAB54D7484307790BCADE33C">
    <w:name w:val="7BE50673BAB54D7484307790BCADE33C"/>
    <w:rsid w:val="00327F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AD8A1-2768-4A2C-8BD2-382CB5C86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5751</Words>
  <Characters>32782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12</cp:revision>
  <cp:lastPrinted>2018-05-16T06:11:00Z</cp:lastPrinted>
  <dcterms:created xsi:type="dcterms:W3CDTF">2018-05-15T11:07:00Z</dcterms:created>
  <dcterms:modified xsi:type="dcterms:W3CDTF">2018-06-26T07:13:00Z</dcterms:modified>
</cp:coreProperties>
</file>